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59"/>
      </w:tblGrid>
      <w:tr w:rsidR="00720C06" w:rsidRPr="00720C06" w14:paraId="366E5AD4" w14:textId="77777777" w:rsidTr="00720C06">
        <w:trPr>
          <w:trHeight w:val="450"/>
          <w:jc w:val="center"/>
        </w:trPr>
        <w:tc>
          <w:tcPr>
            <w:tcW w:w="5000" w:type="pct"/>
            <w:shd w:val="clear" w:color="auto" w:fill="FFFFFF"/>
            <w:tcMar>
              <w:top w:w="0" w:type="dxa"/>
              <w:left w:w="510" w:type="dxa"/>
              <w:bottom w:w="0" w:type="dxa"/>
              <w:right w:w="0" w:type="dxa"/>
            </w:tcMar>
            <w:hideMark/>
          </w:tcPr>
          <w:p w14:paraId="097707AE" w14:textId="77777777" w:rsidR="00720C06" w:rsidRPr="00720C06" w:rsidRDefault="00720C06" w:rsidP="00720C06">
            <w:pPr>
              <w:spacing w:after="0" w:line="312" w:lineRule="atLeast"/>
              <w:rPr>
                <w:rFonts w:ascii="Trebuchet MS" w:eastAsia="Times New Roman" w:hAnsi="Trebuchet MS" w:cs="Times New Roman"/>
                <w:color w:val="363636"/>
                <w:sz w:val="29"/>
                <w:szCs w:val="29"/>
                <w:lang w:eastAsia="sk-SK"/>
              </w:rPr>
            </w:pPr>
            <w:r w:rsidRPr="00720C06">
              <w:rPr>
                <w:rFonts w:ascii="Trebuchet MS" w:eastAsia="Times New Roman" w:hAnsi="Trebuchet MS" w:cs="Times New Roman"/>
                <w:color w:val="363636"/>
                <w:sz w:val="29"/>
                <w:szCs w:val="29"/>
                <w:lang w:eastAsia="sk-SK"/>
              </w:rPr>
              <w:t>Farbiarske skúšky malých plemien - FSMP</w:t>
            </w:r>
          </w:p>
        </w:tc>
      </w:tr>
    </w:tbl>
    <w:p w14:paraId="429F4ED5" w14:textId="77777777" w:rsidR="00720C06" w:rsidRPr="00720C06" w:rsidRDefault="00720C06" w:rsidP="00720C06">
      <w:pPr>
        <w:pBdr>
          <w:bottom w:val="single" w:sz="6" w:space="1" w:color="auto"/>
        </w:pBdr>
        <w:spacing w:after="0" w:line="240" w:lineRule="auto"/>
        <w:jc w:val="center"/>
        <w:rPr>
          <w:rFonts w:ascii="Arial" w:eastAsia="Times New Roman" w:hAnsi="Arial" w:cs="Arial"/>
          <w:vanish/>
          <w:sz w:val="16"/>
          <w:szCs w:val="16"/>
          <w:lang w:eastAsia="sk-SK"/>
        </w:rPr>
      </w:pPr>
      <w:r w:rsidRPr="00720C06">
        <w:rPr>
          <w:rFonts w:ascii="Arial" w:eastAsia="Times New Roman" w:hAnsi="Arial" w:cs="Arial"/>
          <w:vanish/>
          <w:sz w:val="16"/>
          <w:szCs w:val="16"/>
          <w:lang w:eastAsia="sk-SK"/>
        </w:rPr>
        <w:t>Začiatok formulára</w:t>
      </w:r>
    </w:p>
    <w:p w14:paraId="3C948CC7" w14:textId="77777777" w:rsidR="00720C06" w:rsidRPr="00720C06" w:rsidRDefault="00720C06" w:rsidP="00720C06">
      <w:pPr>
        <w:pBdr>
          <w:top w:val="single" w:sz="6" w:space="1" w:color="auto"/>
        </w:pBdr>
        <w:spacing w:after="0" w:line="240" w:lineRule="auto"/>
        <w:jc w:val="center"/>
        <w:rPr>
          <w:rFonts w:ascii="Arial" w:eastAsia="Times New Roman" w:hAnsi="Arial" w:cs="Arial"/>
          <w:vanish/>
          <w:sz w:val="16"/>
          <w:szCs w:val="16"/>
          <w:lang w:eastAsia="sk-SK"/>
        </w:rPr>
      </w:pPr>
      <w:r w:rsidRPr="00720C06">
        <w:rPr>
          <w:rFonts w:ascii="Arial" w:eastAsia="Times New Roman" w:hAnsi="Arial" w:cs="Arial"/>
          <w:vanish/>
          <w:sz w:val="16"/>
          <w:szCs w:val="16"/>
          <w:lang w:eastAsia="sk-SK"/>
        </w:rPr>
        <w:t>Spodná časť formulára</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391"/>
      </w:tblGrid>
      <w:tr w:rsidR="00720C06" w:rsidRPr="00720C06" w14:paraId="47389515" w14:textId="77777777" w:rsidTr="00720C06">
        <w:tc>
          <w:tcPr>
            <w:tcW w:w="0" w:type="auto"/>
            <w:shd w:val="clear" w:color="auto" w:fill="FFFFFF"/>
            <w:tcMar>
              <w:top w:w="0" w:type="dxa"/>
              <w:left w:w="0" w:type="dxa"/>
              <w:bottom w:w="0" w:type="dxa"/>
              <w:right w:w="0" w:type="dxa"/>
            </w:tcMar>
            <w:hideMark/>
          </w:tcPr>
          <w:p w14:paraId="29E9728E" w14:textId="5EE286D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br/>
            </w:r>
            <w:r w:rsidRPr="00720C06">
              <w:rPr>
                <w:rFonts w:ascii="Trebuchet MS" w:eastAsia="Times New Roman" w:hAnsi="Trebuchet MS" w:cs="Times New Roman"/>
                <w:b/>
                <w:bCs/>
                <w:lang w:eastAsia="sk-SK"/>
              </w:rPr>
              <w:t>Disciplíny:</w:t>
            </w:r>
          </w:p>
          <w:p w14:paraId="7BDC7744" w14:textId="77777777" w:rsidR="00720C06" w:rsidRPr="00720C06" w:rsidRDefault="00720C06" w:rsidP="00720C06">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5" w:anchor="hlasitost#hlasitost" w:history="1">
              <w:r w:rsidRPr="00720C06">
                <w:rPr>
                  <w:rFonts w:ascii="Trebuchet MS" w:eastAsia="Times New Roman" w:hAnsi="Trebuchet MS" w:cs="Times New Roman"/>
                  <w:sz w:val="20"/>
                  <w:szCs w:val="20"/>
                  <w:lang w:eastAsia="sk-SK"/>
                </w:rPr>
                <w:t>hlasitosť</w:t>
              </w:r>
            </w:hyperlink>
          </w:p>
          <w:p w14:paraId="53D8690F" w14:textId="77777777" w:rsidR="00720C06" w:rsidRPr="00720C06" w:rsidRDefault="00720C06" w:rsidP="00720C06">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6" w:anchor="poslusnost#poslusnost" w:history="1">
              <w:r w:rsidRPr="00720C06">
                <w:rPr>
                  <w:rFonts w:ascii="Trebuchet MS" w:eastAsia="Times New Roman" w:hAnsi="Trebuchet MS" w:cs="Times New Roman"/>
                  <w:sz w:val="20"/>
                  <w:szCs w:val="20"/>
                  <w:lang w:eastAsia="sk-SK"/>
                </w:rPr>
                <w:t>poslušnosť</w:t>
              </w:r>
            </w:hyperlink>
          </w:p>
          <w:p w14:paraId="304339F2" w14:textId="77777777" w:rsidR="00720C06" w:rsidRPr="00720C06" w:rsidRDefault="00720C06" w:rsidP="00720C06">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7" w:anchor="remen#remen" w:history="1">
              <w:r w:rsidRPr="00720C06">
                <w:rPr>
                  <w:rFonts w:ascii="Trebuchet MS" w:eastAsia="Times New Roman" w:hAnsi="Trebuchet MS" w:cs="Times New Roman"/>
                  <w:sz w:val="20"/>
                  <w:szCs w:val="20"/>
                  <w:lang w:eastAsia="sk-SK"/>
                </w:rPr>
                <w:t>vodenie na remeni</w:t>
              </w:r>
            </w:hyperlink>
          </w:p>
          <w:p w14:paraId="1E12B60F" w14:textId="77777777" w:rsidR="00720C06" w:rsidRPr="00720C06" w:rsidRDefault="00720C06" w:rsidP="00720C06">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8" w:anchor="sliedenie#sliedenie" w:history="1">
              <w:r w:rsidRPr="00720C06">
                <w:rPr>
                  <w:rFonts w:ascii="Trebuchet MS" w:eastAsia="Times New Roman" w:hAnsi="Trebuchet MS" w:cs="Times New Roman"/>
                  <w:sz w:val="20"/>
                  <w:szCs w:val="20"/>
                  <w:lang w:eastAsia="sk-SK"/>
                </w:rPr>
                <w:t>sliedenie</w:t>
              </w:r>
            </w:hyperlink>
          </w:p>
          <w:p w14:paraId="4EDF1951" w14:textId="77777777" w:rsidR="00720C06" w:rsidRPr="00720C06" w:rsidRDefault="00720C06" w:rsidP="00720C06">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9" w:anchor="vystrel#vystrel" w:history="1">
              <w:r w:rsidRPr="00720C06">
                <w:rPr>
                  <w:rFonts w:ascii="Trebuchet MS" w:eastAsia="Times New Roman" w:hAnsi="Trebuchet MS" w:cs="Times New Roman"/>
                  <w:sz w:val="20"/>
                  <w:szCs w:val="20"/>
                  <w:lang w:eastAsia="sk-SK"/>
                </w:rPr>
                <w:t>správanie sa po výstrele</w:t>
              </w:r>
            </w:hyperlink>
          </w:p>
          <w:p w14:paraId="5FDB1749" w14:textId="77777777" w:rsidR="00720C06" w:rsidRPr="00720C06" w:rsidRDefault="00720C06" w:rsidP="00720C06">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0" w:anchor="farba#farba" w:history="1">
              <w:r w:rsidRPr="00720C06">
                <w:rPr>
                  <w:rFonts w:ascii="Trebuchet MS" w:eastAsia="Times New Roman" w:hAnsi="Trebuchet MS" w:cs="Times New Roman"/>
                  <w:sz w:val="20"/>
                  <w:szCs w:val="20"/>
                  <w:lang w:eastAsia="sk-SK"/>
                </w:rPr>
                <w:t>práca na pofarbenej stope najmenej 12 hod. starej</w:t>
              </w:r>
            </w:hyperlink>
          </w:p>
          <w:p w14:paraId="731923B5" w14:textId="77777777" w:rsidR="00720C06" w:rsidRPr="00720C06" w:rsidRDefault="00720C06" w:rsidP="00720C06">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1" w:anchor="odlozenie#odlozenie" w:history="1">
              <w:r w:rsidRPr="00720C06">
                <w:rPr>
                  <w:rFonts w:ascii="Trebuchet MS" w:eastAsia="Times New Roman" w:hAnsi="Trebuchet MS" w:cs="Times New Roman"/>
                  <w:sz w:val="20"/>
                  <w:szCs w:val="20"/>
                  <w:lang w:eastAsia="sk-SK"/>
                </w:rPr>
                <w:t>odloženie</w:t>
              </w:r>
            </w:hyperlink>
          </w:p>
          <w:p w14:paraId="267BCEF1" w14:textId="77777777" w:rsidR="00720C06" w:rsidRPr="00720C06" w:rsidRDefault="00720C06" w:rsidP="00720C06">
            <w:pPr>
              <w:spacing w:after="0" w:line="312"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pict w14:anchorId="688B17D4">
                <v:rect id="_x0000_i1030" style="width:434.3pt;height:1.5pt" o:hralign="center" o:hrstd="t" o:hr="t" fillcolor="#a0a0a0" stroked="f"/>
              </w:pict>
            </w:r>
          </w:p>
          <w:p w14:paraId="76BEB483"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w:t>
            </w:r>
          </w:p>
          <w:p w14:paraId="0D1FF1F1" w14:textId="77777777" w:rsidR="00720C06" w:rsidRPr="00720C06" w:rsidRDefault="00720C06" w:rsidP="00720C06">
            <w:pPr>
              <w:spacing w:after="75" w:line="330" w:lineRule="atLeast"/>
              <w:rPr>
                <w:rFonts w:ascii="Trebuchet MS" w:eastAsia="Times New Roman" w:hAnsi="Trebuchet MS" w:cs="Times New Roman"/>
                <w:lang w:eastAsia="sk-SK"/>
              </w:rPr>
            </w:pPr>
            <w:r w:rsidRPr="00720C06">
              <w:rPr>
                <w:rFonts w:ascii="Trebuchet MS" w:eastAsia="Times New Roman" w:hAnsi="Trebuchet MS" w:cs="Times New Roman"/>
                <w:b/>
                <w:bCs/>
                <w:lang w:eastAsia="sk-SK"/>
              </w:rPr>
              <w:t>Popis disciplín:</w:t>
            </w:r>
          </w:p>
          <w:p w14:paraId="1D9150D7" w14:textId="1F8865F9" w:rsidR="00720C06" w:rsidRPr="00720C06" w:rsidRDefault="00720C06" w:rsidP="00720C06">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br/>
            </w:r>
            <w:r w:rsidRPr="00720C06">
              <w:rPr>
                <w:rFonts w:ascii="Trebuchet MS" w:eastAsia="Times New Roman" w:hAnsi="Trebuchet MS" w:cs="Times New Roman"/>
                <w:b/>
                <w:bCs/>
                <w:sz w:val="20"/>
                <w:szCs w:val="20"/>
                <w:lang w:eastAsia="sk-SK"/>
              </w:rPr>
              <w:t>1. hlasitosť</w:t>
            </w:r>
          </w:p>
          <w:p w14:paraId="6AD71AF9"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Pes by mal preukázať hlasitosť na stope živej zveri alebo pri kontakte s ňou, keď ju sám vyrazí a naháňa</w:t>
            </w:r>
          </w:p>
          <w:p w14:paraId="5932BE9D"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Známkou 4</w:t>
            </w:r>
            <w:r w:rsidRPr="00720C06">
              <w:rPr>
                <w:rFonts w:ascii="Trebuchet MS" w:eastAsia="Times New Roman" w:hAnsi="Trebuchet MS" w:cs="Times New Roman"/>
                <w:sz w:val="20"/>
                <w:szCs w:val="20"/>
                <w:lang w:eastAsia="sk-SK"/>
              </w:rPr>
              <w:t> sa hodnotí pes, ktorý čerstvú stopu zveri hneď sleduje a pravidelne hlási bez toho, aby zver pred sebou sledoval zrakom, alebo pes, ktorý zver sám vyrazí, sleduje a hlási, aj keď ju už nevidí.</w:t>
            </w:r>
          </w:p>
          <w:p w14:paraId="0AC76621"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Známkou 3</w:t>
            </w:r>
            <w:r w:rsidRPr="00720C06">
              <w:rPr>
                <w:rFonts w:ascii="Trebuchet MS" w:eastAsia="Times New Roman" w:hAnsi="Trebuchet MS" w:cs="Times New Roman"/>
                <w:sz w:val="20"/>
                <w:szCs w:val="20"/>
                <w:lang w:eastAsia="sk-SK"/>
              </w:rPr>
              <w:t> sa hodnotí pes, ktorý pracuje ako pri známke 4, hlásenie je však prerušované dlhšími prestávkami.</w:t>
            </w:r>
          </w:p>
          <w:p w14:paraId="1EA5B258"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Známkou 2</w:t>
            </w:r>
            <w:r w:rsidRPr="00720C06">
              <w:rPr>
                <w:rFonts w:ascii="Trebuchet MS" w:eastAsia="Times New Roman" w:hAnsi="Trebuchet MS" w:cs="Times New Roman"/>
                <w:sz w:val="20"/>
                <w:szCs w:val="20"/>
                <w:lang w:eastAsia="sk-SK"/>
              </w:rPr>
              <w:t> sa hodnotí pes, ktorý hlási zver len dovtedy, kým ju vidí, a keď ju stráca z dohľadu, prestáva hlásiť.</w:t>
            </w:r>
          </w:p>
          <w:p w14:paraId="55B78FD7"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Známkou 1</w:t>
            </w:r>
            <w:r w:rsidRPr="00720C06">
              <w:rPr>
                <w:rFonts w:ascii="Trebuchet MS" w:eastAsia="Times New Roman" w:hAnsi="Trebuchet MS" w:cs="Times New Roman"/>
                <w:sz w:val="20"/>
                <w:szCs w:val="20"/>
                <w:lang w:eastAsia="sk-SK"/>
              </w:rPr>
              <w:t> sa hodnotí pes, ktorý hlási zver po zočení s prestávkami, značne prerušovane.</w:t>
            </w:r>
          </w:p>
          <w:p w14:paraId="7E161BF2"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Známkou 0</w:t>
            </w:r>
            <w:r w:rsidRPr="00720C06">
              <w:rPr>
                <w:rFonts w:ascii="Trebuchet MS" w:eastAsia="Times New Roman" w:hAnsi="Trebuchet MS" w:cs="Times New Roman"/>
                <w:sz w:val="20"/>
                <w:szCs w:val="20"/>
                <w:lang w:eastAsia="sk-SK"/>
              </w:rPr>
              <w:t> sa hodnotí pes, ktorý pri prenasledovaní unikajúcu zver vidí, ale nehlási ju.</w:t>
            </w:r>
          </w:p>
          <w:p w14:paraId="313B01E2" w14:textId="432B92F1" w:rsidR="00720C06" w:rsidRPr="00720C06" w:rsidRDefault="00720C06" w:rsidP="00720C06">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br/>
            </w:r>
            <w:r w:rsidRPr="00720C06">
              <w:rPr>
                <w:rFonts w:ascii="Trebuchet MS" w:eastAsia="Times New Roman" w:hAnsi="Trebuchet MS" w:cs="Times New Roman"/>
                <w:b/>
                <w:bCs/>
                <w:sz w:val="20"/>
                <w:szCs w:val="20"/>
                <w:lang w:eastAsia="sk-SK"/>
              </w:rPr>
              <w:t>2. poslušnosť</w:t>
            </w:r>
          </w:p>
          <w:p w14:paraId="3FC41564"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Rozhodca sleduje počas celých skúšok, ako pes reaguje na povely vodiča, najmä na základné povely na privolanie, ak nie je práve v kontakte so stopou zveri. Ak je pes v pohybe za zverou, ktorú našiel v poraste a sleduje ju, či už hlasito alebo nemo, a nereaguje na privolanie, nemá to hodnotiť ako neposlušnosť. Tento prejav temperamentu je v danom okamihu cennejší. Príliš časté a opakované povely znižujú známku z poslušnosti.</w:t>
            </w:r>
          </w:p>
          <w:p w14:paraId="60757272" w14:textId="79B0F2B3" w:rsidR="00720C06" w:rsidRPr="00720C06" w:rsidRDefault="00720C06" w:rsidP="00720C06">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br/>
            </w:r>
            <w:r w:rsidRPr="00720C06">
              <w:rPr>
                <w:rFonts w:ascii="Trebuchet MS" w:eastAsia="Times New Roman" w:hAnsi="Trebuchet MS" w:cs="Times New Roman"/>
                <w:b/>
                <w:bCs/>
                <w:sz w:val="20"/>
                <w:szCs w:val="20"/>
                <w:lang w:eastAsia="sk-SK"/>
              </w:rPr>
              <w:t>3. vodenie na remeni</w:t>
            </w:r>
          </w:p>
          <w:p w14:paraId="14B46672"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Rozhodca, určený pre posudzovanie tejto disciplíny, vytýči v lesnom poraste trasu približne rovnakú pre všetky skúšané psy. Trasa predstavuje približne kruh tak, aby viedla cez rozličné terénne prekážky (spadnutý alebo vyrúbaný strom, pomedzi kry, cez priekopu a pod.).</w:t>
            </w:r>
          </w:p>
          <w:p w14:paraId="67CACD86"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Rozhodca sleduje zo stredu kruhu vodiča so psom po celej trase. Vodič vedie psa na vypúšťacom alebo farbiarskom remeni, ktorý má prehodený cez pravé plece a na ľavom má pušku. Počas skúšky nesmie vodič držať remeň v ruke a usmerňovať pohyb psa. Pes má ísť pokojne za svojím vodičom alebo vedľa jeho ľavej nohy, nemá ho predbiehať, ani sa nechať ťahať, nemá sa zapletať do krov alebo omotávať okolo stromov. Ak pes ťahá vodiča, myká ho, a ak ho musí vodič viackrát odmotávať zo stromov, dostane úmerne nižšiu známku.</w:t>
            </w:r>
          </w:p>
          <w:p w14:paraId="6A3B6AAA" w14:textId="394D9CCC" w:rsidR="00720C06" w:rsidRPr="00720C06" w:rsidRDefault="00720C06" w:rsidP="00720C06">
            <w:pPr>
              <w:spacing w:after="75" w:line="330" w:lineRule="atLeast"/>
              <w:rPr>
                <w:rFonts w:ascii="Trebuchet MS" w:eastAsia="Times New Roman" w:hAnsi="Trebuchet MS" w:cs="Times New Roman"/>
                <w:sz w:val="20"/>
                <w:szCs w:val="20"/>
                <w:lang w:eastAsia="sk-SK"/>
              </w:rPr>
            </w:pPr>
            <w:r>
              <w:rPr>
                <w:rFonts w:ascii="Trebuchet MS" w:eastAsia="Times New Roman" w:hAnsi="Trebuchet MS" w:cs="Times New Roman"/>
                <w:b/>
                <w:bCs/>
                <w:sz w:val="20"/>
                <w:szCs w:val="20"/>
                <w:lang w:eastAsia="sk-SK"/>
              </w:rPr>
              <w:br/>
            </w:r>
            <w:r>
              <w:rPr>
                <w:rFonts w:ascii="Trebuchet MS" w:eastAsia="Times New Roman" w:hAnsi="Trebuchet MS" w:cs="Times New Roman"/>
                <w:b/>
                <w:bCs/>
                <w:sz w:val="20"/>
                <w:szCs w:val="20"/>
                <w:lang w:eastAsia="sk-SK"/>
              </w:rPr>
              <w:br/>
            </w:r>
            <w:r>
              <w:rPr>
                <w:rFonts w:ascii="Trebuchet MS" w:eastAsia="Times New Roman" w:hAnsi="Trebuchet MS" w:cs="Times New Roman"/>
                <w:b/>
                <w:bCs/>
                <w:sz w:val="20"/>
                <w:szCs w:val="20"/>
                <w:lang w:eastAsia="sk-SK"/>
              </w:rPr>
              <w:lastRenderedPageBreak/>
              <w:br/>
            </w:r>
            <w:r w:rsidRPr="00720C06">
              <w:rPr>
                <w:rFonts w:ascii="Trebuchet MS" w:eastAsia="Times New Roman" w:hAnsi="Trebuchet MS" w:cs="Times New Roman"/>
                <w:b/>
                <w:bCs/>
                <w:sz w:val="20"/>
                <w:szCs w:val="20"/>
                <w:lang w:eastAsia="sk-SK"/>
              </w:rPr>
              <w:t>4. sliedenie</w:t>
            </w:r>
          </w:p>
          <w:p w14:paraId="0477E58F"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i/>
                <w:iCs/>
                <w:sz w:val="20"/>
                <w:szCs w:val="20"/>
                <w:lang w:eastAsia="sk-SK"/>
              </w:rPr>
              <w:t>Časový limit: 20 minút</w:t>
            </w:r>
          </w:p>
          <w:p w14:paraId="06AE64B6"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Skúša sa v lese alebo na poli s vyšším porastom, prípadne pri vode s dostatočným porastom, ktorý znemožňuje psovi hľadať zver zrakom.</w:t>
            </w:r>
          </w:p>
          <w:p w14:paraId="6B5A51B6"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Pes musí sliediť rýchlosťou, ktorá zodpovedá kvalite jeho čuchu, systematicky a vytrvalo pred vodičom, v dosahu dostrelu brokov.</w:t>
            </w:r>
          </w:p>
          <w:p w14:paraId="02FDAAC8"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Pes, ktorý nemá snahu nájsť zver a pobehuje iba v blízkosti vodiča, hodnotí sa </w:t>
            </w:r>
            <w:r w:rsidRPr="00720C06">
              <w:rPr>
                <w:rFonts w:ascii="Trebuchet MS" w:eastAsia="Times New Roman" w:hAnsi="Trebuchet MS" w:cs="Times New Roman"/>
                <w:b/>
                <w:bCs/>
                <w:sz w:val="20"/>
                <w:szCs w:val="20"/>
                <w:lang w:eastAsia="sk-SK"/>
              </w:rPr>
              <w:t>známkou 0.</w:t>
            </w:r>
          </w:p>
          <w:p w14:paraId="588D7147"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Sliedenie sa skúša najmenej 20 minút. Keď pes do 20 minút nenarazí na zver, musí sa skúšanie prerušiť a pes musí byť nasadený v lepšie zazverenej časti revíru (po odskúšaní ostatných psov).</w:t>
            </w:r>
          </w:p>
          <w:p w14:paraId="453F9A98"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w:t>
            </w:r>
          </w:p>
          <w:p w14:paraId="341A95FB"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hyperlink r:id="rId12" w:anchor="discipliny#discipliny" w:history="1">
              <w:r w:rsidRPr="00720C06">
                <w:rPr>
                  <w:rFonts w:ascii="Trebuchet MS" w:eastAsia="Times New Roman" w:hAnsi="Trebuchet MS" w:cs="Times New Roman"/>
                  <w:b/>
                  <w:bCs/>
                  <w:sz w:val="20"/>
                  <w:szCs w:val="20"/>
                  <w:lang w:eastAsia="sk-SK"/>
                </w:rPr>
                <w:t>5. správanie sa po výstrele</w:t>
              </w:r>
            </w:hyperlink>
          </w:p>
          <w:p w14:paraId="7AF89313"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Skúša sa pri disciplíne sliedenie. Vodič na povel rozhodcu jeden raz vystrelí z brokovnice, a to v okamihu, keď pes prehľadáva porast vo vzdialenosti 10 - 15 metrov od vodiča a nepozerá sa na neho.</w:t>
            </w:r>
          </w:p>
          <w:p w14:paraId="2D2F3863"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Pes, ktorý preukáže svojím správaním sa, že sa nebojí výstrelu a zostane pokojný pod vplyvom vodiča, hodnotí sa </w:t>
            </w:r>
            <w:r w:rsidRPr="00720C06">
              <w:rPr>
                <w:rFonts w:ascii="Trebuchet MS" w:eastAsia="Times New Roman" w:hAnsi="Trebuchet MS" w:cs="Times New Roman"/>
                <w:b/>
                <w:bCs/>
                <w:sz w:val="20"/>
                <w:szCs w:val="20"/>
                <w:lang w:eastAsia="sk-SK"/>
              </w:rPr>
              <w:t>známkou 4.</w:t>
            </w:r>
          </w:p>
          <w:p w14:paraId="07930ACE"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Ak začne pes po výstrele vystrašene pobiehať vo väčšej vzdialenosti a nereaguje na privolanie, hodnotí sa </w:t>
            </w:r>
            <w:r w:rsidRPr="00720C06">
              <w:rPr>
                <w:rFonts w:ascii="Trebuchet MS" w:eastAsia="Times New Roman" w:hAnsi="Trebuchet MS" w:cs="Times New Roman"/>
                <w:b/>
                <w:bCs/>
                <w:sz w:val="20"/>
                <w:szCs w:val="20"/>
                <w:lang w:eastAsia="sk-SK"/>
              </w:rPr>
              <w:t>známkou 3, prípadne nižšou.</w:t>
            </w:r>
          </w:p>
          <w:p w14:paraId="2F123656"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Pes, ktorý má strach z výstrelu, to znamená, že od vodiča vystrašene odbehne, nedá sa privolať, stratí záujem o ďalšiu prácu, správa sa bojazlivo a nedôverčivo, hodnotí sa </w:t>
            </w:r>
            <w:r w:rsidRPr="00720C06">
              <w:rPr>
                <w:rFonts w:ascii="Trebuchet MS" w:eastAsia="Times New Roman" w:hAnsi="Trebuchet MS" w:cs="Times New Roman"/>
                <w:b/>
                <w:bCs/>
                <w:sz w:val="20"/>
                <w:szCs w:val="20"/>
                <w:lang w:eastAsia="sk-SK"/>
              </w:rPr>
              <w:t>známkou 0</w:t>
            </w:r>
            <w:r w:rsidRPr="00720C06">
              <w:rPr>
                <w:rFonts w:ascii="Trebuchet MS" w:eastAsia="Times New Roman" w:hAnsi="Trebuchet MS" w:cs="Times New Roman"/>
                <w:sz w:val="20"/>
                <w:szCs w:val="20"/>
                <w:lang w:eastAsia="sk-SK"/>
              </w:rPr>
              <w:t> a z ďalšieho posudzovania je vylúčený.</w:t>
            </w:r>
          </w:p>
          <w:p w14:paraId="68BB4F3E"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w:t>
            </w:r>
          </w:p>
          <w:p w14:paraId="74DBDABB"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6. práca na pofarbenej stope najmenej 12 hod. starej</w:t>
            </w:r>
          </w:p>
          <w:p w14:paraId="316336A3" w14:textId="1D7BBA84"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xml:space="preserve">Skúša sa na umelo pofarbenej 600 krokov dlhej stope srnčej zveri. Stopové dráhy vopred vyznačí usporiadateľ. Stopové dráhy musia byť očíslované a na stromoch spredu označené snímateľnými značkami, zozadu môžu byť označené vápnom alebo farbou. Jednotlivé dráhy musia byť od seba vzdialené najmenej 150 krokov. Na konci stopovej dráhy musí byť vyznačený spojovací chodníček, po ktorom pomocníci prenášajú zver z jednej stopy na druhú. Pofarbenú stopu robí rozhodca s pomocníkmi, ktorí odstraňujú predné značky (nesmú zostať na strome ani na zemi). Značky spredu na stromoch sa môžu nechať len na začiatku stopovej dráhy v dĺžke asi 50 krokov a pri ležovisku. Asi po 300 krokoch sa urobí pofarbené ležovisko a označí sa. Potiaľ musí ísť pes vždy ako vodič (na remeni). Ležovisko sa označuje </w:t>
            </w:r>
            <w:proofErr w:type="spellStart"/>
            <w:r w:rsidRPr="00720C06">
              <w:rPr>
                <w:rFonts w:ascii="Trebuchet MS" w:eastAsia="Times New Roman" w:hAnsi="Trebuchet MS" w:cs="Times New Roman"/>
                <w:sz w:val="20"/>
                <w:szCs w:val="20"/>
                <w:lang w:eastAsia="sk-SK"/>
              </w:rPr>
              <w:t>zálomkom</w:t>
            </w:r>
            <w:proofErr w:type="spellEnd"/>
            <w:r w:rsidRPr="00720C06">
              <w:rPr>
                <w:rFonts w:ascii="Trebuchet MS" w:eastAsia="Times New Roman" w:hAnsi="Trebuchet MS" w:cs="Times New Roman"/>
                <w:sz w:val="20"/>
                <w:szCs w:val="20"/>
                <w:lang w:eastAsia="sk-SK"/>
              </w:rPr>
              <w:t xml:space="preserve"> alebo iným poľovníckym spôsobom. Dráha stopy je dvakrát lomená a na jej konci musí vždy ležať srnčia zver, dobre zašitá (väčšia výstrelná rana musí byť tiež zašitá). Fľaša s farbou a pomocné predmety sa schovajú po založení stopy na konci dráhy, priamo pri položenej zveri. Na jednu pofarbenú stopu sa môže použiť najviac pol litra farby (najlepšie hovädzej krvi, nesmie sa však miešať s vodou, odporúča sa miešať ju s krvou zo srnčej zveri, prípadne s obsahom žalúdka zveri). Zakladanie pofarbenej stopy proti smeru dráhy stopy je zakázané. Ak sa táto skutočnosť zistí, skúška nebude uznaná.</w:t>
            </w:r>
          </w:p>
          <w:p w14:paraId="4633EB0C"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Po založení pofarbenej stopy poznačí rozhodca na papier presný čas jej zakladania, podpíše sa naň a pripevní ho na strom na začiatku dráhy.</w:t>
            </w:r>
          </w:p>
          <w:p w14:paraId="50CD1169"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Stopovú dráhu pre farbiarske skúšky malých plemien (12 hodín starú) zakladajú usporiadatelia obdobným spôsobom vopred.</w:t>
            </w:r>
          </w:p>
          <w:p w14:paraId="6621D21E"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Pes sa prikladá na stopu najskôr hodinu po jej založení, na FSMP najskôr po 12 hodinách.</w:t>
            </w:r>
          </w:p>
          <w:p w14:paraId="3A86B518"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Možno ho viesť ako:</w:t>
            </w:r>
          </w:p>
          <w:p w14:paraId="5CDE3EA5"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a) vodiča</w:t>
            </w:r>
          </w:p>
          <w:p w14:paraId="5516337B"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lastRenderedPageBreak/>
              <w:t>b) oznamovača</w:t>
            </w:r>
          </w:p>
          <w:p w14:paraId="4FC1D2F8"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c) hlásiča</w:t>
            </w:r>
          </w:p>
          <w:p w14:paraId="59C75367"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d) hlasitého oznamovača</w:t>
            </w:r>
          </w:p>
          <w:p w14:paraId="4ED7720E"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Vodič psa musí spôsob vedenia psa oznámiť rozhodcom vopred, najneskoršie pred nasadením psa na stopu. Ak pes pracuje ako oznamovač, hlásič alebo hlasitý oznamovač, po úspešnom vypracovaní stopy sa k získanému bodovému hodnoteniu priráta 5 bodov. Celú stopovú dráhu musí pes vypracovať maximálne za jednu hodinu.</w:t>
            </w:r>
          </w:p>
          <w:p w14:paraId="3A3F628C"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a) vodič</w:t>
            </w:r>
          </w:p>
          <w:p w14:paraId="2CB45812"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Pes musí viesť svojho vodiča na 5 m dlhom farbiarskom remeni až na koniec dráhy stopy, kde leží zver. Jeho práca sa hodnotí známkou 4 vtedy, ak vodič sleduje psa voľným krokom. Ak zíde pes zo stopy a sám sa opraví, nepovažuje sa to za chybu. Ak sa vodič obzerá, aby zistil smer stopy podľa značiek, znižuje sa známka o jeden stupeň. Po celý čas musí byť zrejmé, že pes je zaľahnutý vo farbiarskom remeni, že sleduje stopu s istotou. Na stopu sa môže pes opätovne nasadiť najviac tri razy. Každé nové nasadenie a vrátenie psa na stopu znižuje známku o jeden stupeň, takže vypracovanie celej stopy až po trojnásobnom zablúdení a vrátení na stopu sa hodnotí známkou 1, ak pes prácu nedokončí, hodnotí sa známkou 0.</w:t>
            </w:r>
          </w:p>
          <w:p w14:paraId="1DA381C2"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i/>
                <w:iCs/>
                <w:sz w:val="20"/>
                <w:szCs w:val="20"/>
                <w:u w:val="single"/>
                <w:lang w:eastAsia="sk-SK"/>
              </w:rPr>
              <w:t>Chyby:</w:t>
            </w:r>
            <w:r w:rsidRPr="00720C06">
              <w:rPr>
                <w:rFonts w:ascii="Trebuchet MS" w:eastAsia="Times New Roman" w:hAnsi="Trebuchet MS" w:cs="Times New Roman"/>
                <w:sz w:val="20"/>
                <w:szCs w:val="20"/>
                <w:lang w:eastAsia="sk-SK"/>
              </w:rPr>
              <w:t> Ak pracuje pes s vysokým nosom, nezaľahnutý v remeni, blúdi, sleduje stopy zdravej zveri, stále ho treba pobádať, nervózne a rýchlo, nezaujíma sa o stopu a najmä o jej dokončenie. Ak pracuje pes na stope až prehnane rýchlo a vodič ho nestačí sledovať voľným krokom, hodností sa najviac známkou 2.</w:t>
            </w:r>
          </w:p>
          <w:p w14:paraId="24B5B370"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b) hlásič</w:t>
            </w:r>
          </w:p>
          <w:p w14:paraId="69B19FDC"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xml:space="preserve">Pes po priložení na </w:t>
            </w:r>
            <w:proofErr w:type="spellStart"/>
            <w:r w:rsidRPr="00720C06">
              <w:rPr>
                <w:rFonts w:ascii="Trebuchet MS" w:eastAsia="Times New Roman" w:hAnsi="Trebuchet MS" w:cs="Times New Roman"/>
                <w:sz w:val="20"/>
                <w:szCs w:val="20"/>
                <w:lang w:eastAsia="sk-SK"/>
              </w:rPr>
              <w:t>nástrel</w:t>
            </w:r>
            <w:proofErr w:type="spellEnd"/>
            <w:r w:rsidRPr="00720C06">
              <w:rPr>
                <w:rFonts w:ascii="Trebuchet MS" w:eastAsia="Times New Roman" w:hAnsi="Trebuchet MS" w:cs="Times New Roman"/>
                <w:sz w:val="20"/>
                <w:szCs w:val="20"/>
                <w:lang w:eastAsia="sk-SK"/>
              </w:rPr>
              <w:t xml:space="preserve"> pracuje až po označené ležovisko ako vodič. Tam ho vodič vypustí a ďalej pes pracuje ako hlásič. Zvyšok dráhy stopy musí pes vypracovať samostatne a do 15 minút od vypustenia musí začať hlásiť srnčiu zver až dovtedy, kým k nemu vodič nepríde. Psa nemožno nijakým spôsobom povzbudzovať alebo nútiť hlásiť. Nepovažuje sa za chybu, ak sa pes nakrátko </w:t>
            </w:r>
            <w:proofErr w:type="spellStart"/>
            <w:r w:rsidRPr="00720C06">
              <w:rPr>
                <w:rFonts w:ascii="Trebuchet MS" w:eastAsia="Times New Roman" w:hAnsi="Trebuchet MS" w:cs="Times New Roman"/>
                <w:sz w:val="20"/>
                <w:szCs w:val="20"/>
                <w:lang w:eastAsia="sk-SK"/>
              </w:rPr>
              <w:t>odmlčuje</w:t>
            </w:r>
            <w:proofErr w:type="spellEnd"/>
            <w:r w:rsidRPr="00720C06">
              <w:rPr>
                <w:rFonts w:ascii="Trebuchet MS" w:eastAsia="Times New Roman" w:hAnsi="Trebuchet MS" w:cs="Times New Roman"/>
                <w:sz w:val="20"/>
                <w:szCs w:val="20"/>
                <w:lang w:eastAsia="sk-SK"/>
              </w:rPr>
              <w:t>. Ak zlyhá pes ako hlásič, môže ho vodič privolať späť a od ležoviska vypracovať zvyšok stopy ako vodič. Známka za výkon sa mu však znižuje o jeden stupeň. Na celej dráhe stopy vrátane vodiča môže pes zablúdiť a znovu byť nasadený na stopu už len dva razy. Známka sa mu pri každom novom nasadení znižuje o jeden stupeň.</w:t>
            </w:r>
          </w:p>
          <w:p w14:paraId="5E4EA265" w14:textId="6F87035C"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i/>
                <w:iCs/>
                <w:sz w:val="20"/>
                <w:szCs w:val="20"/>
                <w:u w:val="single"/>
                <w:lang w:eastAsia="sk-SK"/>
              </w:rPr>
              <w:t>Chyby:</w:t>
            </w:r>
            <w:r w:rsidRPr="00720C06">
              <w:rPr>
                <w:rFonts w:ascii="Trebuchet MS" w:eastAsia="Times New Roman" w:hAnsi="Trebuchet MS" w:cs="Times New Roman"/>
                <w:sz w:val="20"/>
                <w:szCs w:val="20"/>
                <w:lang w:eastAsia="sk-SK"/>
              </w:rPr>
              <w:t> blúdenie, sledovanie stôp zdravej zveri, nevýrazné hlásenie, oneskorené hlásenie, hlásenie s dlhými odmlkami, nehlásenie, opustenie zveri, nezáujem o prácu a najmä o jej dokončenie.</w:t>
            </w:r>
          </w:p>
          <w:p w14:paraId="09B8F6FA"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c) oznamovač</w:t>
            </w:r>
          </w:p>
          <w:p w14:paraId="17E79915"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Vodič pred začatím tejto disciplíny musí rozhodcom oznámiť, akým spôsobom mu pes oznámi nájdenú zver.</w:t>
            </w:r>
          </w:p>
          <w:p w14:paraId="2AE88050" w14:textId="0E779AD6"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xml:space="preserve">Od </w:t>
            </w:r>
            <w:proofErr w:type="spellStart"/>
            <w:r w:rsidRPr="00720C06">
              <w:rPr>
                <w:rFonts w:ascii="Trebuchet MS" w:eastAsia="Times New Roman" w:hAnsi="Trebuchet MS" w:cs="Times New Roman"/>
                <w:sz w:val="20"/>
                <w:szCs w:val="20"/>
                <w:lang w:eastAsia="sk-SK"/>
              </w:rPr>
              <w:t>nástrelu</w:t>
            </w:r>
            <w:proofErr w:type="spellEnd"/>
            <w:r w:rsidRPr="00720C06">
              <w:rPr>
                <w:rFonts w:ascii="Trebuchet MS" w:eastAsia="Times New Roman" w:hAnsi="Trebuchet MS" w:cs="Times New Roman"/>
                <w:sz w:val="20"/>
                <w:szCs w:val="20"/>
                <w:lang w:eastAsia="sk-SK"/>
              </w:rPr>
              <w:t xml:space="preserve"> po označené ležovisko pracuje pes na remeni ako vodič. Pri ležovisku ho vodič vypustí a zvyšok dráhy musí vypracovať voľne, zver si overiť a do 15 minút od vypustenia sa vrátiť po vodiča, ktorý čaká na mieste vypustenia. Rozhodca na konci dráhy musí dávať pozor, či si pes zver overil. Po o</w:t>
            </w:r>
            <w:r w:rsidR="003855F2">
              <w:rPr>
                <w:rFonts w:ascii="Trebuchet MS" w:eastAsia="Times New Roman" w:hAnsi="Trebuchet MS" w:cs="Times New Roman"/>
                <w:sz w:val="20"/>
                <w:szCs w:val="20"/>
                <w:lang w:eastAsia="sk-SK"/>
              </w:rPr>
              <w:t>d</w:t>
            </w:r>
            <w:r w:rsidRPr="00720C06">
              <w:rPr>
                <w:rFonts w:ascii="Trebuchet MS" w:eastAsia="Times New Roman" w:hAnsi="Trebuchet MS" w:cs="Times New Roman"/>
                <w:sz w:val="20"/>
                <w:szCs w:val="20"/>
                <w:lang w:eastAsia="sk-SK"/>
              </w:rPr>
              <w:t>chode psa oznámi rozhodca zatrúbením (signálkou), že pes pri zveri bol a vracia sa. Po návrate má pes ohláseným spôsobom oznámiť vodičovi, že zver našiel a snažiť sa doviesť ho najkratšou cestou k zveri. Ak pes zlyhá ako oznamovač, zníži sa známka za výkon o jeden stupeň a vodič má právo privolať psa a viesť ho ďalej ako vodiča. Na celej dráhe stopy vrátane vodiča môže pes zablúdi</w:t>
            </w:r>
            <w:r w:rsidR="003855F2">
              <w:rPr>
                <w:rFonts w:ascii="Trebuchet MS" w:eastAsia="Times New Roman" w:hAnsi="Trebuchet MS" w:cs="Times New Roman"/>
                <w:sz w:val="20"/>
                <w:szCs w:val="20"/>
                <w:lang w:eastAsia="sk-SK"/>
              </w:rPr>
              <w:t>ť</w:t>
            </w:r>
            <w:r w:rsidRPr="00720C06">
              <w:rPr>
                <w:rFonts w:ascii="Trebuchet MS" w:eastAsia="Times New Roman" w:hAnsi="Trebuchet MS" w:cs="Times New Roman"/>
                <w:sz w:val="20"/>
                <w:szCs w:val="20"/>
                <w:lang w:eastAsia="sk-SK"/>
              </w:rPr>
              <w:t xml:space="preserve"> a byť nasadený na stopu už len dva razy, známka sa však znižuje vždy o jeden stupe</w:t>
            </w:r>
            <w:r w:rsidR="003855F2">
              <w:rPr>
                <w:rFonts w:ascii="Trebuchet MS" w:eastAsia="Times New Roman" w:hAnsi="Trebuchet MS" w:cs="Times New Roman"/>
                <w:sz w:val="20"/>
                <w:szCs w:val="20"/>
                <w:lang w:eastAsia="sk-SK"/>
              </w:rPr>
              <w:t>ň</w:t>
            </w:r>
            <w:r w:rsidRPr="00720C06">
              <w:rPr>
                <w:rFonts w:ascii="Trebuchet MS" w:eastAsia="Times New Roman" w:hAnsi="Trebuchet MS" w:cs="Times New Roman"/>
                <w:sz w:val="20"/>
                <w:szCs w:val="20"/>
                <w:lang w:eastAsia="sk-SK"/>
              </w:rPr>
              <w:t>.</w:t>
            </w:r>
          </w:p>
          <w:p w14:paraId="348F540E"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i/>
                <w:iCs/>
                <w:sz w:val="20"/>
                <w:szCs w:val="20"/>
                <w:u w:val="single"/>
                <w:lang w:eastAsia="sk-SK"/>
              </w:rPr>
              <w:t>Chyby:</w:t>
            </w:r>
            <w:r w:rsidRPr="00720C06">
              <w:rPr>
                <w:rFonts w:ascii="Trebuchet MS" w:eastAsia="Times New Roman" w:hAnsi="Trebuchet MS" w:cs="Times New Roman"/>
                <w:sz w:val="20"/>
                <w:szCs w:val="20"/>
                <w:lang w:eastAsia="sk-SK"/>
              </w:rPr>
              <w:t> Ak nepríde pes po vypustení k zveri, aby si ju overil, a vráti sa k vodičovi, nevýrazné oznamovanie, neisté vedenie k zveri. Ak neoznámi pes nájdenú zver vodičovi vopred uvedeným spôsobom, nemôže sa hodnotiť práca psa ako oznamovač.</w:t>
            </w:r>
          </w:p>
          <w:p w14:paraId="79987280"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d) hlasitý oznamovač</w:t>
            </w:r>
          </w:p>
          <w:p w14:paraId="686D9B66"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Hlasitý oznamovač sa skúša ako oznamovač s tým rozdielom, že pes musí počas vedenia svojho vodiča k zveri v určitých intervaloch hlásiť. Povzbudenie psa pri práci nie je chybou.</w:t>
            </w:r>
          </w:p>
          <w:p w14:paraId="31D41A23" w14:textId="43AF4792"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lastRenderedPageBreak/>
              <w:t> </w:t>
            </w:r>
            <w:r w:rsidRPr="00720C06">
              <w:rPr>
                <w:rFonts w:ascii="Trebuchet MS" w:eastAsia="Times New Roman" w:hAnsi="Trebuchet MS" w:cs="Times New Roman"/>
                <w:b/>
                <w:bCs/>
                <w:sz w:val="20"/>
                <w:szCs w:val="20"/>
                <w:lang w:eastAsia="sk-SK"/>
              </w:rPr>
              <w:t>7. odloženie</w:t>
            </w:r>
          </w:p>
          <w:p w14:paraId="30FB884F"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i/>
                <w:iCs/>
                <w:sz w:val="20"/>
                <w:szCs w:val="20"/>
                <w:lang w:eastAsia="sk-SK"/>
              </w:rPr>
              <w:t>Časový limit: 5 minút</w:t>
            </w:r>
          </w:p>
          <w:p w14:paraId="3CA8FF23"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Vodič na určenom mieste odloží psa buď voľne, alebo priviazaného na úplne rozvinutom farbiarskom remeni a vzdiali sa z jeho dohľadu. Pes musí zostať pokojný po celý čas skúšania. Po uplynutí tohto času sa vodič vráti k psovi, a ak bol odložený voľne, musí sa nechať pokojne pripútať.</w:t>
            </w:r>
          </w:p>
          <w:p w14:paraId="3A50C3A6"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xml:space="preserve">Ak pes pri skúšaní odíde hľadať svojho pána, hodnotí sa známkou 0. Ak je pes pri odložení nepokojný a </w:t>
            </w:r>
            <w:proofErr w:type="spellStart"/>
            <w:r w:rsidRPr="00720C06">
              <w:rPr>
                <w:rFonts w:ascii="Trebuchet MS" w:eastAsia="Times New Roman" w:hAnsi="Trebuchet MS" w:cs="Times New Roman"/>
                <w:sz w:val="20"/>
                <w:szCs w:val="20"/>
                <w:lang w:eastAsia="sk-SK"/>
              </w:rPr>
              <w:t>poodíde</w:t>
            </w:r>
            <w:proofErr w:type="spellEnd"/>
            <w:r w:rsidRPr="00720C06">
              <w:rPr>
                <w:rFonts w:ascii="Trebuchet MS" w:eastAsia="Times New Roman" w:hAnsi="Trebuchet MS" w:cs="Times New Roman"/>
                <w:sz w:val="20"/>
                <w:szCs w:val="20"/>
                <w:lang w:eastAsia="sk-SK"/>
              </w:rPr>
              <w:t xml:space="preserve"> za vodičom, nie však viac ako 10 metrov, môže dostať známku najviac 2. Ak je pes pri odložení pripútaný na úplne rozvinutom farbiarskom remeni, znižuje sa známka z výkonu o jeden stupeň. Ak pes pripútaný pri odložení šteká alebo kňučí, vzdiali sa na celú dĺžku remeňa alebo sa na remeni myká, dostane známku 0.</w:t>
            </w:r>
          </w:p>
          <w:p w14:paraId="476E7A4A" w14:textId="77777777" w:rsidR="00720C06" w:rsidRPr="00720C06" w:rsidRDefault="00720C06" w:rsidP="00720C06">
            <w:pPr>
              <w:spacing w:after="0" w:line="312"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pict w14:anchorId="3B1E0372">
                <v:rect id="_x0000_i1031" style="width:470.3pt;height:1.5pt" o:hralign="center" o:hrstd="t" o:hr="t" fillcolor="#a0a0a0" stroked="f"/>
              </w:pict>
            </w:r>
          </w:p>
          <w:p w14:paraId="7456518E"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Rozhodcovská tabuľka</w:t>
            </w:r>
          </w:p>
          <w:p w14:paraId="2E83AB46"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w:t>
            </w:r>
          </w:p>
          <w:p w14:paraId="0C4E6B7C"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 </w:t>
            </w:r>
          </w:p>
          <w:tbl>
            <w:tblPr>
              <w:tblW w:w="90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4365"/>
              <w:gridCol w:w="480"/>
              <w:gridCol w:w="480"/>
              <w:gridCol w:w="510"/>
              <w:gridCol w:w="1080"/>
              <w:gridCol w:w="960"/>
              <w:gridCol w:w="870"/>
            </w:tblGrid>
            <w:tr w:rsidR="00720C06" w:rsidRPr="00720C06" w14:paraId="51C18EBE" w14:textId="77777777">
              <w:trPr>
                <w:tblCellSpacing w:w="15" w:type="dxa"/>
              </w:trPr>
              <w:tc>
                <w:tcPr>
                  <w:tcW w:w="466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77E195D"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Predmet</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14:paraId="7B9FC9CA"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Najnižšie známky pre cenu</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14:paraId="3C0D55C0"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Koeficient</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14:paraId="669F7AE4"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Známka za výkon</w:t>
                  </w:r>
                </w:p>
              </w:tc>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0F3A7C5C"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Počet bodov</w:t>
                  </w:r>
                </w:p>
              </w:tc>
            </w:tr>
            <w:tr w:rsidR="00720C06" w:rsidRPr="00720C06" w14:paraId="0287F14F" w14:textId="7777777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8DE725" w14:textId="77777777" w:rsidR="00720C06" w:rsidRPr="00720C06" w:rsidRDefault="00720C06" w:rsidP="00720C06">
                  <w:pPr>
                    <w:spacing w:after="0" w:line="240" w:lineRule="auto"/>
                    <w:rPr>
                      <w:rFonts w:ascii="Trebuchet MS" w:eastAsia="Times New Roman" w:hAnsi="Trebuchet MS" w:cs="Times New Roman"/>
                      <w:sz w:val="20"/>
                      <w:szCs w:val="20"/>
                      <w:lang w:eastAsia="sk-SK"/>
                    </w:rPr>
                  </w:pPr>
                </w:p>
              </w:tc>
              <w:tc>
                <w:tcPr>
                  <w:tcW w:w="450" w:type="dxa"/>
                  <w:tcBorders>
                    <w:top w:val="outset" w:sz="6" w:space="0" w:color="auto"/>
                    <w:left w:val="outset" w:sz="6" w:space="0" w:color="auto"/>
                    <w:bottom w:val="outset" w:sz="6" w:space="0" w:color="auto"/>
                    <w:right w:val="outset" w:sz="6" w:space="0" w:color="auto"/>
                  </w:tcBorders>
                  <w:vAlign w:val="center"/>
                  <w:hideMark/>
                </w:tcPr>
                <w:p w14:paraId="23E91AEF"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I.</w:t>
                  </w:r>
                </w:p>
              </w:tc>
              <w:tc>
                <w:tcPr>
                  <w:tcW w:w="450" w:type="dxa"/>
                  <w:tcBorders>
                    <w:top w:val="outset" w:sz="6" w:space="0" w:color="auto"/>
                    <w:left w:val="outset" w:sz="6" w:space="0" w:color="auto"/>
                    <w:bottom w:val="outset" w:sz="6" w:space="0" w:color="auto"/>
                    <w:right w:val="outset" w:sz="6" w:space="0" w:color="auto"/>
                  </w:tcBorders>
                  <w:vAlign w:val="center"/>
                  <w:hideMark/>
                </w:tcPr>
                <w:p w14:paraId="40BB07E9"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II.</w:t>
                  </w:r>
                </w:p>
              </w:tc>
              <w:tc>
                <w:tcPr>
                  <w:tcW w:w="480" w:type="dxa"/>
                  <w:tcBorders>
                    <w:top w:val="outset" w:sz="6" w:space="0" w:color="auto"/>
                    <w:left w:val="outset" w:sz="6" w:space="0" w:color="auto"/>
                    <w:bottom w:val="outset" w:sz="6" w:space="0" w:color="auto"/>
                    <w:right w:val="outset" w:sz="6" w:space="0" w:color="auto"/>
                  </w:tcBorders>
                  <w:vAlign w:val="center"/>
                  <w:hideMark/>
                </w:tcPr>
                <w:p w14:paraId="622B3B40"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8CFCA3" w14:textId="77777777" w:rsidR="00720C06" w:rsidRPr="00720C06" w:rsidRDefault="00720C06" w:rsidP="00720C06">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C4D2C1" w14:textId="77777777" w:rsidR="00720C06" w:rsidRPr="00720C06" w:rsidRDefault="00720C06" w:rsidP="00720C06">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61246" w14:textId="77777777" w:rsidR="00720C06" w:rsidRPr="00720C06" w:rsidRDefault="00720C06" w:rsidP="00720C06">
                  <w:pPr>
                    <w:spacing w:after="0" w:line="240" w:lineRule="auto"/>
                    <w:rPr>
                      <w:rFonts w:ascii="Trebuchet MS" w:eastAsia="Times New Roman" w:hAnsi="Trebuchet MS" w:cs="Times New Roman"/>
                      <w:sz w:val="20"/>
                      <w:szCs w:val="20"/>
                      <w:lang w:eastAsia="sk-SK"/>
                    </w:rPr>
                  </w:pPr>
                </w:p>
              </w:tc>
            </w:tr>
            <w:tr w:rsidR="00720C06" w:rsidRPr="00720C06" w14:paraId="3134D815" w14:textId="77777777">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14:paraId="34410A23"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1</w:t>
                  </w:r>
                </w:p>
              </w:tc>
              <w:tc>
                <w:tcPr>
                  <w:tcW w:w="4335" w:type="dxa"/>
                  <w:tcBorders>
                    <w:top w:val="outset" w:sz="6" w:space="0" w:color="auto"/>
                    <w:left w:val="outset" w:sz="6" w:space="0" w:color="auto"/>
                    <w:bottom w:val="outset" w:sz="6" w:space="0" w:color="auto"/>
                    <w:right w:val="outset" w:sz="6" w:space="0" w:color="auto"/>
                  </w:tcBorders>
                  <w:vAlign w:val="center"/>
                  <w:hideMark/>
                </w:tcPr>
                <w:p w14:paraId="3E2EC186" w14:textId="486CE226"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Hlasitos</w:t>
                  </w:r>
                  <w:r w:rsidR="00402B83">
                    <w:rPr>
                      <w:rFonts w:ascii="Trebuchet MS" w:eastAsia="Times New Roman" w:hAnsi="Trebuchet MS" w:cs="Times New Roman"/>
                      <w:sz w:val="20"/>
                      <w:szCs w:val="20"/>
                      <w:lang w:eastAsia="sk-SK"/>
                    </w:rPr>
                    <w:t>ť</w:t>
                  </w:r>
                </w:p>
              </w:tc>
              <w:tc>
                <w:tcPr>
                  <w:tcW w:w="450" w:type="dxa"/>
                  <w:tcBorders>
                    <w:top w:val="outset" w:sz="6" w:space="0" w:color="auto"/>
                    <w:left w:val="outset" w:sz="6" w:space="0" w:color="auto"/>
                    <w:bottom w:val="outset" w:sz="6" w:space="0" w:color="auto"/>
                    <w:right w:val="outset" w:sz="6" w:space="0" w:color="auto"/>
                  </w:tcBorders>
                  <w:vAlign w:val="center"/>
                  <w:hideMark/>
                </w:tcPr>
                <w:p w14:paraId="22C3163C"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w:t>
                  </w:r>
                </w:p>
              </w:tc>
              <w:tc>
                <w:tcPr>
                  <w:tcW w:w="450" w:type="dxa"/>
                  <w:tcBorders>
                    <w:top w:val="outset" w:sz="6" w:space="0" w:color="auto"/>
                    <w:left w:val="outset" w:sz="6" w:space="0" w:color="auto"/>
                    <w:bottom w:val="outset" w:sz="6" w:space="0" w:color="auto"/>
                    <w:right w:val="outset" w:sz="6" w:space="0" w:color="auto"/>
                  </w:tcBorders>
                  <w:vAlign w:val="center"/>
                  <w:hideMark/>
                </w:tcPr>
                <w:p w14:paraId="3138CC7F"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6B09EFAA"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73C2A31"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5A2B871F"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w:t>
                  </w:r>
                </w:p>
              </w:tc>
              <w:tc>
                <w:tcPr>
                  <w:tcW w:w="825" w:type="dxa"/>
                  <w:tcBorders>
                    <w:top w:val="outset" w:sz="6" w:space="0" w:color="auto"/>
                    <w:left w:val="outset" w:sz="6" w:space="0" w:color="auto"/>
                    <w:bottom w:val="outset" w:sz="6" w:space="0" w:color="auto"/>
                    <w:right w:val="outset" w:sz="6" w:space="0" w:color="auto"/>
                  </w:tcBorders>
                  <w:vAlign w:val="center"/>
                  <w:hideMark/>
                </w:tcPr>
                <w:p w14:paraId="52EB8AB3"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w:t>
                  </w:r>
                </w:p>
              </w:tc>
            </w:tr>
            <w:tr w:rsidR="00720C06" w:rsidRPr="00720C06" w14:paraId="4260658D" w14:textId="77777777">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14:paraId="53527C6A"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335" w:type="dxa"/>
                  <w:tcBorders>
                    <w:top w:val="outset" w:sz="6" w:space="0" w:color="auto"/>
                    <w:left w:val="outset" w:sz="6" w:space="0" w:color="auto"/>
                    <w:bottom w:val="outset" w:sz="6" w:space="0" w:color="auto"/>
                    <w:right w:val="outset" w:sz="6" w:space="0" w:color="auto"/>
                  </w:tcBorders>
                  <w:vAlign w:val="center"/>
                  <w:hideMark/>
                </w:tcPr>
                <w:p w14:paraId="1E7BBFBC" w14:textId="0F8B003D"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Poslušnos</w:t>
                  </w:r>
                  <w:r w:rsidR="00402B83">
                    <w:rPr>
                      <w:rFonts w:ascii="Trebuchet MS" w:eastAsia="Times New Roman" w:hAnsi="Trebuchet MS" w:cs="Times New Roman"/>
                      <w:sz w:val="20"/>
                      <w:szCs w:val="20"/>
                      <w:lang w:eastAsia="sk-SK"/>
                    </w:rPr>
                    <w:t>ť</w:t>
                  </w:r>
                </w:p>
              </w:tc>
              <w:tc>
                <w:tcPr>
                  <w:tcW w:w="450" w:type="dxa"/>
                  <w:tcBorders>
                    <w:top w:val="outset" w:sz="6" w:space="0" w:color="auto"/>
                    <w:left w:val="outset" w:sz="6" w:space="0" w:color="auto"/>
                    <w:bottom w:val="outset" w:sz="6" w:space="0" w:color="auto"/>
                    <w:right w:val="outset" w:sz="6" w:space="0" w:color="auto"/>
                  </w:tcBorders>
                  <w:vAlign w:val="center"/>
                  <w:hideMark/>
                </w:tcPr>
                <w:p w14:paraId="0C773EE1"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50" w:type="dxa"/>
                  <w:tcBorders>
                    <w:top w:val="outset" w:sz="6" w:space="0" w:color="auto"/>
                    <w:left w:val="outset" w:sz="6" w:space="0" w:color="auto"/>
                    <w:bottom w:val="outset" w:sz="6" w:space="0" w:color="auto"/>
                    <w:right w:val="outset" w:sz="6" w:space="0" w:color="auto"/>
                  </w:tcBorders>
                  <w:vAlign w:val="center"/>
                  <w:hideMark/>
                </w:tcPr>
                <w:p w14:paraId="55B3FE53"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7530A604"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65DEEEC"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3CA3BD29"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709C972C"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16</w:t>
                  </w:r>
                </w:p>
              </w:tc>
            </w:tr>
            <w:tr w:rsidR="00720C06" w:rsidRPr="00720C06" w14:paraId="7CC49A88" w14:textId="77777777">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14:paraId="0724A1BA"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3</w:t>
                  </w:r>
                </w:p>
              </w:tc>
              <w:tc>
                <w:tcPr>
                  <w:tcW w:w="4335" w:type="dxa"/>
                  <w:tcBorders>
                    <w:top w:val="outset" w:sz="6" w:space="0" w:color="auto"/>
                    <w:left w:val="outset" w:sz="6" w:space="0" w:color="auto"/>
                    <w:bottom w:val="outset" w:sz="6" w:space="0" w:color="auto"/>
                    <w:right w:val="outset" w:sz="6" w:space="0" w:color="auto"/>
                  </w:tcBorders>
                  <w:vAlign w:val="center"/>
                  <w:hideMark/>
                </w:tcPr>
                <w:p w14:paraId="235D0555"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Vodenie na remeni</w:t>
                  </w:r>
                </w:p>
              </w:tc>
              <w:tc>
                <w:tcPr>
                  <w:tcW w:w="450" w:type="dxa"/>
                  <w:tcBorders>
                    <w:top w:val="outset" w:sz="6" w:space="0" w:color="auto"/>
                    <w:left w:val="outset" w:sz="6" w:space="0" w:color="auto"/>
                    <w:bottom w:val="outset" w:sz="6" w:space="0" w:color="auto"/>
                    <w:right w:val="outset" w:sz="6" w:space="0" w:color="auto"/>
                  </w:tcBorders>
                  <w:vAlign w:val="center"/>
                  <w:hideMark/>
                </w:tcPr>
                <w:p w14:paraId="42A26086"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6A5DDBEE"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2DCB1ED7"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46AEEBA"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7555407D"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3</w:t>
                  </w:r>
                </w:p>
              </w:tc>
              <w:tc>
                <w:tcPr>
                  <w:tcW w:w="825" w:type="dxa"/>
                  <w:tcBorders>
                    <w:top w:val="outset" w:sz="6" w:space="0" w:color="auto"/>
                    <w:left w:val="outset" w:sz="6" w:space="0" w:color="auto"/>
                    <w:bottom w:val="outset" w:sz="6" w:space="0" w:color="auto"/>
                    <w:right w:val="outset" w:sz="6" w:space="0" w:color="auto"/>
                  </w:tcBorders>
                  <w:vAlign w:val="center"/>
                  <w:hideMark/>
                </w:tcPr>
                <w:p w14:paraId="62980354"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12</w:t>
                  </w:r>
                </w:p>
              </w:tc>
            </w:tr>
            <w:tr w:rsidR="00720C06" w:rsidRPr="00720C06" w14:paraId="6BF4A4D7" w14:textId="77777777">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14:paraId="1D695EA0"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4</w:t>
                  </w:r>
                </w:p>
              </w:tc>
              <w:tc>
                <w:tcPr>
                  <w:tcW w:w="4335" w:type="dxa"/>
                  <w:tcBorders>
                    <w:top w:val="outset" w:sz="6" w:space="0" w:color="auto"/>
                    <w:left w:val="outset" w:sz="6" w:space="0" w:color="auto"/>
                    <w:bottom w:val="outset" w:sz="6" w:space="0" w:color="auto"/>
                    <w:right w:val="outset" w:sz="6" w:space="0" w:color="auto"/>
                  </w:tcBorders>
                  <w:vAlign w:val="center"/>
                  <w:hideMark/>
                </w:tcPr>
                <w:p w14:paraId="6E5FE67B"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Sliedenie</w:t>
                  </w:r>
                </w:p>
              </w:tc>
              <w:tc>
                <w:tcPr>
                  <w:tcW w:w="450" w:type="dxa"/>
                  <w:tcBorders>
                    <w:top w:val="outset" w:sz="6" w:space="0" w:color="auto"/>
                    <w:left w:val="outset" w:sz="6" w:space="0" w:color="auto"/>
                    <w:bottom w:val="outset" w:sz="6" w:space="0" w:color="auto"/>
                    <w:right w:val="outset" w:sz="6" w:space="0" w:color="auto"/>
                  </w:tcBorders>
                  <w:vAlign w:val="center"/>
                  <w:hideMark/>
                </w:tcPr>
                <w:p w14:paraId="7019EC06"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2D809F63"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3A6F6086"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DD6BA10"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11ACD94C"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3</w:t>
                  </w:r>
                </w:p>
              </w:tc>
              <w:tc>
                <w:tcPr>
                  <w:tcW w:w="825" w:type="dxa"/>
                  <w:tcBorders>
                    <w:top w:val="outset" w:sz="6" w:space="0" w:color="auto"/>
                    <w:left w:val="outset" w:sz="6" w:space="0" w:color="auto"/>
                    <w:bottom w:val="outset" w:sz="6" w:space="0" w:color="auto"/>
                    <w:right w:val="outset" w:sz="6" w:space="0" w:color="auto"/>
                  </w:tcBorders>
                  <w:vAlign w:val="center"/>
                  <w:hideMark/>
                </w:tcPr>
                <w:p w14:paraId="2F18F826"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12</w:t>
                  </w:r>
                </w:p>
              </w:tc>
            </w:tr>
            <w:tr w:rsidR="00720C06" w:rsidRPr="00720C06" w14:paraId="0B3BDB83" w14:textId="77777777">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14:paraId="2364C08C"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5</w:t>
                  </w:r>
                </w:p>
              </w:tc>
              <w:tc>
                <w:tcPr>
                  <w:tcW w:w="4335" w:type="dxa"/>
                  <w:tcBorders>
                    <w:top w:val="outset" w:sz="6" w:space="0" w:color="auto"/>
                    <w:left w:val="outset" w:sz="6" w:space="0" w:color="auto"/>
                    <w:bottom w:val="outset" w:sz="6" w:space="0" w:color="auto"/>
                    <w:right w:val="outset" w:sz="6" w:space="0" w:color="auto"/>
                  </w:tcBorders>
                  <w:vAlign w:val="center"/>
                  <w:hideMark/>
                </w:tcPr>
                <w:p w14:paraId="6B3B78D3" w14:textId="451C03BE"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Správanie sa po výst</w:t>
                  </w:r>
                  <w:r w:rsidR="00402B83">
                    <w:rPr>
                      <w:rFonts w:ascii="Trebuchet MS" w:eastAsia="Times New Roman" w:hAnsi="Trebuchet MS" w:cs="Times New Roman"/>
                      <w:sz w:val="20"/>
                      <w:szCs w:val="20"/>
                      <w:lang w:eastAsia="sk-SK"/>
                    </w:rPr>
                    <w:t>r</w:t>
                  </w:r>
                  <w:r w:rsidRPr="00720C06">
                    <w:rPr>
                      <w:rFonts w:ascii="Trebuchet MS" w:eastAsia="Times New Roman" w:hAnsi="Trebuchet MS" w:cs="Times New Roman"/>
                      <w:sz w:val="20"/>
                      <w:szCs w:val="20"/>
                      <w:lang w:eastAsia="sk-SK"/>
                    </w:rPr>
                    <w:t>ele</w:t>
                  </w:r>
                </w:p>
              </w:tc>
              <w:tc>
                <w:tcPr>
                  <w:tcW w:w="450" w:type="dxa"/>
                  <w:tcBorders>
                    <w:top w:val="outset" w:sz="6" w:space="0" w:color="auto"/>
                    <w:left w:val="outset" w:sz="6" w:space="0" w:color="auto"/>
                    <w:bottom w:val="outset" w:sz="6" w:space="0" w:color="auto"/>
                    <w:right w:val="outset" w:sz="6" w:space="0" w:color="auto"/>
                  </w:tcBorders>
                  <w:vAlign w:val="center"/>
                  <w:hideMark/>
                </w:tcPr>
                <w:p w14:paraId="639718CE"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50" w:type="dxa"/>
                  <w:tcBorders>
                    <w:top w:val="outset" w:sz="6" w:space="0" w:color="auto"/>
                    <w:left w:val="outset" w:sz="6" w:space="0" w:color="auto"/>
                    <w:bottom w:val="outset" w:sz="6" w:space="0" w:color="auto"/>
                    <w:right w:val="outset" w:sz="6" w:space="0" w:color="auto"/>
                  </w:tcBorders>
                  <w:vAlign w:val="center"/>
                  <w:hideMark/>
                </w:tcPr>
                <w:p w14:paraId="369F953E"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232D2F69"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780985A"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3B6179EE"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258F7302"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12</w:t>
                  </w:r>
                </w:p>
              </w:tc>
            </w:tr>
            <w:tr w:rsidR="00720C06" w:rsidRPr="00720C06" w14:paraId="287EEDE8" w14:textId="77777777">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14:paraId="1260E485"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6</w:t>
                  </w:r>
                </w:p>
              </w:tc>
              <w:tc>
                <w:tcPr>
                  <w:tcW w:w="4335" w:type="dxa"/>
                  <w:tcBorders>
                    <w:top w:val="outset" w:sz="6" w:space="0" w:color="auto"/>
                    <w:left w:val="outset" w:sz="6" w:space="0" w:color="auto"/>
                    <w:bottom w:val="outset" w:sz="6" w:space="0" w:color="auto"/>
                    <w:right w:val="outset" w:sz="6" w:space="0" w:color="auto"/>
                  </w:tcBorders>
                  <w:vAlign w:val="center"/>
                  <w:hideMark/>
                </w:tcPr>
                <w:p w14:paraId="2A2B7113"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Práca na pofarbenej stope najmenej 12 hod.</w:t>
                  </w:r>
                </w:p>
              </w:tc>
              <w:tc>
                <w:tcPr>
                  <w:tcW w:w="450" w:type="dxa"/>
                  <w:tcBorders>
                    <w:top w:val="outset" w:sz="6" w:space="0" w:color="auto"/>
                    <w:left w:val="outset" w:sz="6" w:space="0" w:color="auto"/>
                    <w:bottom w:val="outset" w:sz="6" w:space="0" w:color="auto"/>
                    <w:right w:val="outset" w:sz="6" w:space="0" w:color="auto"/>
                  </w:tcBorders>
                  <w:vAlign w:val="center"/>
                  <w:hideMark/>
                </w:tcPr>
                <w:p w14:paraId="5F9DA690"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3E0BD926"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679663CA"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F7F262F"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10</w:t>
                  </w:r>
                </w:p>
              </w:tc>
              <w:tc>
                <w:tcPr>
                  <w:tcW w:w="930" w:type="dxa"/>
                  <w:tcBorders>
                    <w:top w:val="outset" w:sz="6" w:space="0" w:color="auto"/>
                    <w:left w:val="outset" w:sz="6" w:space="0" w:color="auto"/>
                    <w:bottom w:val="outset" w:sz="6" w:space="0" w:color="auto"/>
                    <w:right w:val="outset" w:sz="6" w:space="0" w:color="auto"/>
                  </w:tcBorders>
                  <w:vAlign w:val="center"/>
                  <w:hideMark/>
                </w:tcPr>
                <w:p w14:paraId="1BE89ED6"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46222F57"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40</w:t>
                  </w:r>
                </w:p>
              </w:tc>
            </w:tr>
            <w:tr w:rsidR="00720C06" w:rsidRPr="00720C06" w14:paraId="2CF54C25" w14:textId="77777777">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14:paraId="287993D5"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7</w:t>
                  </w:r>
                </w:p>
              </w:tc>
              <w:tc>
                <w:tcPr>
                  <w:tcW w:w="4335" w:type="dxa"/>
                  <w:tcBorders>
                    <w:top w:val="outset" w:sz="6" w:space="0" w:color="auto"/>
                    <w:left w:val="outset" w:sz="6" w:space="0" w:color="auto"/>
                    <w:bottom w:val="outset" w:sz="6" w:space="0" w:color="auto"/>
                    <w:right w:val="outset" w:sz="6" w:space="0" w:color="auto"/>
                  </w:tcBorders>
                  <w:vAlign w:val="center"/>
                  <w:hideMark/>
                </w:tcPr>
                <w:p w14:paraId="5B290ED8"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Odloženie</w:t>
                  </w:r>
                </w:p>
              </w:tc>
              <w:tc>
                <w:tcPr>
                  <w:tcW w:w="450" w:type="dxa"/>
                  <w:tcBorders>
                    <w:top w:val="outset" w:sz="6" w:space="0" w:color="auto"/>
                    <w:left w:val="outset" w:sz="6" w:space="0" w:color="auto"/>
                    <w:bottom w:val="outset" w:sz="6" w:space="0" w:color="auto"/>
                    <w:right w:val="outset" w:sz="6" w:space="0" w:color="auto"/>
                  </w:tcBorders>
                  <w:vAlign w:val="center"/>
                  <w:hideMark/>
                </w:tcPr>
                <w:p w14:paraId="512B64B6"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08C377B5"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4DD40935"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A7227C5"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686C9185"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4</w:t>
                  </w:r>
                </w:p>
              </w:tc>
              <w:tc>
                <w:tcPr>
                  <w:tcW w:w="825" w:type="dxa"/>
                  <w:tcBorders>
                    <w:top w:val="outset" w:sz="6" w:space="0" w:color="auto"/>
                    <w:left w:val="outset" w:sz="6" w:space="0" w:color="auto"/>
                    <w:bottom w:val="outset" w:sz="6" w:space="0" w:color="auto"/>
                    <w:right w:val="outset" w:sz="6" w:space="0" w:color="auto"/>
                  </w:tcBorders>
                  <w:vAlign w:val="center"/>
                  <w:hideMark/>
                </w:tcPr>
                <w:p w14:paraId="28179D2B"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16</w:t>
                  </w:r>
                </w:p>
              </w:tc>
            </w:tr>
            <w:tr w:rsidR="00720C06" w:rsidRPr="00720C06" w14:paraId="6FB6D69F"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5976F2E5"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Najnižší počet bodov pre cenu</w:t>
                  </w:r>
                </w:p>
              </w:tc>
              <w:tc>
                <w:tcPr>
                  <w:tcW w:w="450" w:type="dxa"/>
                  <w:tcBorders>
                    <w:top w:val="outset" w:sz="6" w:space="0" w:color="auto"/>
                    <w:left w:val="outset" w:sz="6" w:space="0" w:color="auto"/>
                    <w:bottom w:val="outset" w:sz="6" w:space="0" w:color="auto"/>
                    <w:right w:val="outset" w:sz="6" w:space="0" w:color="auto"/>
                  </w:tcBorders>
                  <w:vAlign w:val="center"/>
                  <w:hideMark/>
                </w:tcPr>
                <w:p w14:paraId="435111A9"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92</w:t>
                  </w:r>
                </w:p>
              </w:tc>
              <w:tc>
                <w:tcPr>
                  <w:tcW w:w="450" w:type="dxa"/>
                  <w:tcBorders>
                    <w:top w:val="outset" w:sz="6" w:space="0" w:color="auto"/>
                    <w:left w:val="outset" w:sz="6" w:space="0" w:color="auto"/>
                    <w:bottom w:val="outset" w:sz="6" w:space="0" w:color="auto"/>
                    <w:right w:val="outset" w:sz="6" w:space="0" w:color="auto"/>
                  </w:tcBorders>
                  <w:vAlign w:val="center"/>
                  <w:hideMark/>
                </w:tcPr>
                <w:p w14:paraId="181F4B67"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69</w:t>
                  </w:r>
                </w:p>
              </w:tc>
              <w:tc>
                <w:tcPr>
                  <w:tcW w:w="480" w:type="dxa"/>
                  <w:tcBorders>
                    <w:top w:val="outset" w:sz="6" w:space="0" w:color="auto"/>
                    <w:left w:val="outset" w:sz="6" w:space="0" w:color="auto"/>
                    <w:bottom w:val="outset" w:sz="6" w:space="0" w:color="auto"/>
                    <w:right w:val="outset" w:sz="6" w:space="0" w:color="auto"/>
                  </w:tcBorders>
                  <w:vAlign w:val="center"/>
                  <w:hideMark/>
                </w:tcPr>
                <w:p w14:paraId="039C5B14"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58</w:t>
                  </w:r>
                </w:p>
              </w:tc>
              <w:tc>
                <w:tcPr>
                  <w:tcW w:w="2865" w:type="dxa"/>
                  <w:gridSpan w:val="3"/>
                  <w:tcBorders>
                    <w:top w:val="outset" w:sz="6" w:space="0" w:color="auto"/>
                    <w:left w:val="outset" w:sz="6" w:space="0" w:color="auto"/>
                    <w:bottom w:val="outset" w:sz="6" w:space="0" w:color="auto"/>
                    <w:right w:val="outset" w:sz="6" w:space="0" w:color="auto"/>
                  </w:tcBorders>
                  <w:vAlign w:val="center"/>
                  <w:hideMark/>
                </w:tcPr>
                <w:p w14:paraId="205ECBA2" w14:textId="77777777" w:rsidR="00720C06" w:rsidRPr="00720C06" w:rsidRDefault="00720C06" w:rsidP="00720C06">
                  <w:pPr>
                    <w:spacing w:after="75" w:line="330" w:lineRule="atLeast"/>
                    <w:jc w:val="center"/>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108</w:t>
                  </w:r>
                </w:p>
              </w:tc>
            </w:tr>
            <w:tr w:rsidR="00720C06" w:rsidRPr="00720C06" w14:paraId="7F55D964"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54548A9F"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Cena</w:t>
                  </w:r>
                </w:p>
              </w:tc>
              <w:tc>
                <w:tcPr>
                  <w:tcW w:w="4335" w:type="dxa"/>
                  <w:gridSpan w:val="6"/>
                  <w:tcBorders>
                    <w:top w:val="outset" w:sz="6" w:space="0" w:color="auto"/>
                    <w:left w:val="outset" w:sz="6" w:space="0" w:color="auto"/>
                    <w:bottom w:val="outset" w:sz="6" w:space="0" w:color="auto"/>
                    <w:right w:val="outset" w:sz="6" w:space="0" w:color="auto"/>
                  </w:tcBorders>
                  <w:vAlign w:val="center"/>
                  <w:hideMark/>
                </w:tcPr>
                <w:p w14:paraId="4A56CF27"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Počet bodov spolu</w:t>
                  </w:r>
                </w:p>
              </w:tc>
            </w:tr>
          </w:tbl>
          <w:p w14:paraId="1B81C372" w14:textId="2600BFF0"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b/>
                <w:bCs/>
                <w:sz w:val="20"/>
                <w:szCs w:val="20"/>
                <w:lang w:eastAsia="sk-SK"/>
              </w:rPr>
              <w:t>Poznámka:</w:t>
            </w:r>
            <w:r w:rsidRPr="00720C06">
              <w:rPr>
                <w:rFonts w:ascii="Trebuchet MS" w:eastAsia="Times New Roman" w:hAnsi="Trebuchet MS" w:cs="Times New Roman"/>
                <w:sz w:val="20"/>
                <w:szCs w:val="20"/>
                <w:lang w:eastAsia="sk-SK"/>
              </w:rPr>
              <w:t xml:space="preserve"> U niektorých plemien ako napr. </w:t>
            </w:r>
            <w:proofErr w:type="spellStart"/>
            <w:r w:rsidRPr="00720C06">
              <w:rPr>
                <w:rFonts w:ascii="Trebuchet MS" w:eastAsia="Times New Roman" w:hAnsi="Trebuchet MS" w:cs="Times New Roman"/>
                <w:sz w:val="20"/>
                <w:szCs w:val="20"/>
                <w:lang w:eastAsia="sk-SK"/>
              </w:rPr>
              <w:t>retrieverov</w:t>
            </w:r>
            <w:proofErr w:type="spellEnd"/>
            <w:r w:rsidRPr="00720C06">
              <w:rPr>
                <w:rFonts w:ascii="Trebuchet MS" w:eastAsia="Times New Roman" w:hAnsi="Trebuchet MS" w:cs="Times New Roman"/>
                <w:sz w:val="20"/>
                <w:szCs w:val="20"/>
                <w:lang w:eastAsia="sk-SK"/>
              </w:rPr>
              <w:t xml:space="preserve"> a </w:t>
            </w:r>
            <w:proofErr w:type="spellStart"/>
            <w:r w:rsidRPr="00720C06">
              <w:rPr>
                <w:rFonts w:ascii="Trebuchet MS" w:eastAsia="Times New Roman" w:hAnsi="Trebuchet MS" w:cs="Times New Roman"/>
                <w:sz w:val="20"/>
                <w:szCs w:val="20"/>
                <w:lang w:eastAsia="sk-SK"/>
              </w:rPr>
              <w:t>bullteriéra</w:t>
            </w:r>
            <w:proofErr w:type="spellEnd"/>
            <w:r w:rsidRPr="00720C06">
              <w:rPr>
                <w:rFonts w:ascii="Trebuchet MS" w:eastAsia="Times New Roman" w:hAnsi="Trebuchet MS" w:cs="Times New Roman"/>
                <w:sz w:val="20"/>
                <w:szCs w:val="20"/>
                <w:lang w:eastAsia="sk-SK"/>
              </w:rPr>
              <w:t xml:space="preserve"> sa hlasitosť nehodnotí.</w:t>
            </w:r>
          </w:p>
          <w:p w14:paraId="5C33B877" w14:textId="77777777" w:rsidR="00720C06" w:rsidRPr="00720C06" w:rsidRDefault="00720C06" w:rsidP="00720C06">
            <w:pPr>
              <w:spacing w:after="75" w:line="330" w:lineRule="atLeast"/>
              <w:rPr>
                <w:rFonts w:ascii="Trebuchet MS" w:eastAsia="Times New Roman" w:hAnsi="Trebuchet MS" w:cs="Times New Roman"/>
                <w:sz w:val="20"/>
                <w:szCs w:val="20"/>
                <w:lang w:eastAsia="sk-SK"/>
              </w:rPr>
            </w:pPr>
            <w:r w:rsidRPr="00720C06">
              <w:rPr>
                <w:rFonts w:ascii="Trebuchet MS" w:eastAsia="Times New Roman" w:hAnsi="Trebuchet MS" w:cs="Times New Roman"/>
                <w:sz w:val="20"/>
                <w:szCs w:val="20"/>
                <w:lang w:eastAsia="sk-SK"/>
              </w:rPr>
              <w:t>Minimálny počet bodov pre jednotlivé ceny: I. cena 92 b., II. cena 69 b., III. cena 58 b.</w:t>
            </w:r>
          </w:p>
        </w:tc>
      </w:tr>
    </w:tbl>
    <w:p w14:paraId="79168AC6" w14:textId="77777777" w:rsidR="00E763C5" w:rsidRDefault="00E763C5"/>
    <w:sectPr w:rsidR="00E763C5" w:rsidSect="00720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2DA"/>
    <w:multiLevelType w:val="multilevel"/>
    <w:tmpl w:val="E71489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9939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06"/>
    <w:rsid w:val="003855F2"/>
    <w:rsid w:val="00402B83"/>
    <w:rsid w:val="00720C06"/>
    <w:rsid w:val="00A42D51"/>
    <w:rsid w:val="00E76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F1E3"/>
  <w15:chartTrackingRefBased/>
  <w15:docId w15:val="{EE8F50CF-48E2-4BB8-B20D-24D7A29D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720C06"/>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720C06"/>
    <w:rPr>
      <w:rFonts w:ascii="Arial" w:eastAsia="Times New Roman" w:hAnsi="Arial" w:cs="Arial"/>
      <w:vanish/>
      <w:sz w:val="16"/>
      <w:szCs w:val="16"/>
      <w:lang w:eastAsia="sk-SK"/>
    </w:rPr>
  </w:style>
  <w:style w:type="character" w:customStyle="1" w:styleId="contentrating">
    <w:name w:val="content_rating"/>
    <w:basedOn w:val="Predvolenpsmoodseku"/>
    <w:rsid w:val="00720C06"/>
  </w:style>
  <w:style w:type="character" w:customStyle="1" w:styleId="contentvote">
    <w:name w:val="content_vote"/>
    <w:basedOn w:val="Predvolenpsmoodseku"/>
    <w:rsid w:val="00720C06"/>
  </w:style>
  <w:style w:type="paragraph" w:styleId="z-Spodnokrajformulra">
    <w:name w:val="HTML Bottom of Form"/>
    <w:basedOn w:val="Normlny"/>
    <w:next w:val="Normlny"/>
    <w:link w:val="z-SpodnokrajformulraChar"/>
    <w:hidden/>
    <w:uiPriority w:val="99"/>
    <w:semiHidden/>
    <w:unhideWhenUsed/>
    <w:rsid w:val="00720C06"/>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720C06"/>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720C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20C06"/>
    <w:rPr>
      <w:b/>
      <w:bCs/>
    </w:rPr>
  </w:style>
  <w:style w:type="character" w:styleId="Hypertextovprepojenie">
    <w:name w:val="Hyperlink"/>
    <w:basedOn w:val="Predvolenpsmoodseku"/>
    <w:uiPriority w:val="99"/>
    <w:semiHidden/>
    <w:unhideWhenUsed/>
    <w:rsid w:val="00720C06"/>
    <w:rPr>
      <w:color w:val="0000FF"/>
      <w:u w:val="single"/>
    </w:rPr>
  </w:style>
  <w:style w:type="character" w:styleId="Zvraznenie">
    <w:name w:val="Emphasis"/>
    <w:basedOn w:val="Predvolenpsmoodseku"/>
    <w:uiPriority w:val="20"/>
    <w:qFormat/>
    <w:rsid w:val="00720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excel.sk/Documents%20and%20Settings/v/Plocha/mata/farbiarske%20sk%C3%BA%C5%A1ky%20mal%C3%BDch%20plemi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k-excel.sk/Documents%20and%20Settings/v/Plocha/mata/farbiarske%20sk%C3%BA%C5%A1ky%20mal%C3%BDch%20plemien.htm" TargetMode="External"/><Relationship Id="rId12" Type="http://schemas.openxmlformats.org/officeDocument/2006/relationships/hyperlink" Target="http://www.kk-excel.sk/Documents%20and%20Settings/v/Plocha/mata/farbiarske%20sk%C3%BA%C5%A1ky%20mal%C3%BDch%20plemi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excel.sk/Documents%20and%20Settings/v/Plocha/mata/farbiarske%20sk%C3%BA%C5%A1ky%20mal%C3%BDch%20plemien.htm" TargetMode="External"/><Relationship Id="rId11" Type="http://schemas.openxmlformats.org/officeDocument/2006/relationships/hyperlink" Target="http://www.kk-excel.sk/Documents%20and%20Settings/v/Plocha/mata/farbiarske%20sk%C3%BA%C5%A1ky%20mal%C3%BDch%20plemien.htm" TargetMode="External"/><Relationship Id="rId5" Type="http://schemas.openxmlformats.org/officeDocument/2006/relationships/hyperlink" Target="http://www.kk-excel.sk/Documents%20and%20Settings/v/Plocha/mata/farbiarske%20sk%C3%BA%C5%A1ky%20mal%C3%BDch%20plemien.htm" TargetMode="External"/><Relationship Id="rId10" Type="http://schemas.openxmlformats.org/officeDocument/2006/relationships/hyperlink" Target="http://www.kk-excel.sk/Documents%20and%20Settings/v/Plocha/mata/farbiarske%20sk%C3%BA%C5%A1ky%20mal%C3%BDch%20plemien.htm" TargetMode="External"/><Relationship Id="rId4" Type="http://schemas.openxmlformats.org/officeDocument/2006/relationships/webSettings" Target="webSettings.xml"/><Relationship Id="rId9" Type="http://schemas.openxmlformats.org/officeDocument/2006/relationships/hyperlink" Target="http://www.kk-excel.sk/Documents%20and%20Settings/v/Plocha/mata/farbiarske%20sk%C3%BA%C5%A1ky%20mal%C3%BDch%20plemien.ht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Kosňanská</dc:creator>
  <cp:keywords/>
  <dc:description/>
  <cp:lastModifiedBy>Vanda Kosňanská</cp:lastModifiedBy>
  <cp:revision>4</cp:revision>
  <dcterms:created xsi:type="dcterms:W3CDTF">2022-06-22T23:02:00Z</dcterms:created>
  <dcterms:modified xsi:type="dcterms:W3CDTF">2022-06-22T23:10:00Z</dcterms:modified>
</cp:coreProperties>
</file>